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275"/>
        <w:gridCol w:w="2130"/>
        <w:gridCol w:w="2687"/>
        <w:gridCol w:w="1245"/>
        <w:gridCol w:w="739"/>
        <w:gridCol w:w="709"/>
        <w:gridCol w:w="574"/>
        <w:gridCol w:w="691"/>
        <w:gridCol w:w="433"/>
        <w:gridCol w:w="1289"/>
        <w:gridCol w:w="990"/>
        <w:gridCol w:w="992"/>
        <w:gridCol w:w="1276"/>
      </w:tblGrid>
      <w:tr w:rsidR="00EE7497" w:rsidRPr="00F34E34" w:rsidTr="00EE7497">
        <w:trPr>
          <w:trHeight w:val="644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教育部標準楷書" w:eastAsia="教育部標準楷書" w:hAnsi="教育部標準楷書" w:cs="教育部標準楷書" w:hint="eastAsia"/>
                <w:b/>
                <w:sz w:val="22"/>
              </w:rPr>
              <w:t xml:space="preserve">          </w:t>
            </w:r>
            <w:bookmarkStart w:id="0" w:name="_GoBack"/>
            <w:r>
              <w:rPr>
                <w:rFonts w:ascii="教育部標準楷書" w:eastAsia="教育部標準楷書" w:hAnsi="教育部標準楷書" w:cs="教育部標準楷書" w:hint="eastAsia"/>
                <w:b/>
                <w:sz w:val="22"/>
              </w:rPr>
              <w:t xml:space="preserve">  </w:t>
            </w:r>
            <w:r w:rsidRPr="002069EC">
              <w:rPr>
                <w:rFonts w:ascii="教育部標準楷書" w:eastAsia="教育部標準楷書" w:hAnsi="教育部標準楷書" w:cs="教育部標準楷書" w:hint="eastAsia"/>
                <w:b/>
                <w:sz w:val="18"/>
              </w:rPr>
              <w:t xml:space="preserve">  </w:t>
            </w:r>
            <w:r w:rsidRPr="00F34E34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6"/>
                <w:szCs w:val="44"/>
              </w:rPr>
              <w:t>108學年度第2學期通識課程表</w:t>
            </w:r>
            <w:bookmarkEnd w:id="0"/>
          </w:p>
        </w:tc>
      </w:tr>
      <w:tr w:rsidR="00EE7497" w:rsidRPr="00F34E34" w:rsidTr="00EE7497">
        <w:trPr>
          <w:trHeight w:val="644"/>
        </w:trPr>
        <w:tc>
          <w:tcPr>
            <w:tcW w:w="158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ind w:right="800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94C5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</w:rPr>
              <w:t>中華民國108年3月 13 日 107學年度第2次通識委員會議通過</w:t>
            </w:r>
            <w:r w:rsidRPr="00E94C5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</w:rPr>
              <w:br/>
            </w:r>
            <w:r w:rsidRPr="00EE7497"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  <w:t>中華民國108年10月 16 日 108學年度第1次通識委員會議通過</w:t>
            </w:r>
          </w:p>
        </w:tc>
      </w:tr>
      <w:tr w:rsidR="00EE7497" w:rsidRPr="00F34E34" w:rsidTr="00EE7497">
        <w:trPr>
          <w:trHeight w:val="508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開課班級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科目代碼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課程中文名稱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課程英文名稱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領域類別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科目類別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必/選修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每週上課時數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每週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上課時間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授課老師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系所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97" w:rsidRPr="00F34E34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</w:rPr>
            </w:pPr>
            <w:r w:rsidRPr="00F34E3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職稱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BGE1002B0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英文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【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Freshman English(II)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【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A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語言、溝通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10:10-12:00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呂文仁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BGE1002B0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英文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【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Freshman English(II)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【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</w:t>
            </w: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語言、溝通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10:10-12:00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齊哲睦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BGE100400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思考與表達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Thinking and Expressing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人文、藝術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09:10-10:00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惠敏</w:t>
            </w:r>
            <w:r>
              <w:rPr>
                <w:rFonts w:eastAsia="微軟正黑體" w:hint="eastAsia"/>
                <w:b/>
                <w:bCs/>
                <w:color w:val="000000"/>
                <w:kern w:val="0"/>
                <w:sz w:val="22"/>
                <w:szCs w:val="22"/>
              </w:rPr>
              <w:t>法師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專任教授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BGE1005B0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體育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Physical Education(II)/PE(II)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15:10-17:00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游麗君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BGE1006B0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初級日文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Japanese Elementary Class(II)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語言、溝通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13:10-15:00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陳宗元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BGE1017B0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大學國文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Collegiate Chinese(II)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語言、溝通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08:10-10:00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黃淑齡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兼任助理教授</w:t>
            </w:r>
          </w:p>
        </w:tc>
      </w:tr>
      <w:tr w:rsidR="00EE7497" w:rsidRPr="00477A8E" w:rsidTr="00EE7497">
        <w:trPr>
          <w:trHeight w:val="570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</w:t>
            </w:r>
            <w:proofErr w:type="gram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BGE101100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知識管理實務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Knowledge Management: Research and Practice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數理、資訊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13:10-15:00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釋法源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BGE301800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社會科學導論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Introduction to Social Sciences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社會、文化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13:10-15:00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張志堯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人社學群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 xml:space="preserve"> </w:t>
            </w: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專任助理教授</w:t>
            </w:r>
          </w:p>
        </w:tc>
      </w:tr>
      <w:tr w:rsidR="00EE7497" w:rsidRPr="00477A8E" w:rsidTr="00EE7497">
        <w:trPr>
          <w:trHeight w:val="520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BGE201800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電腦概論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Introduction to Computer Science and the Internet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數理、資訊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10:10-12:00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王昱鈞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專任助理教授</w:t>
            </w:r>
          </w:p>
        </w:tc>
      </w:tr>
      <w:tr w:rsidR="00EE7497" w:rsidRPr="00477A8E" w:rsidTr="00EE7497">
        <w:trPr>
          <w:trHeight w:val="656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94C5B">
              <w:rPr>
                <w:color w:val="000000"/>
                <w:kern w:val="0"/>
                <w:sz w:val="22"/>
                <w:szCs w:val="22"/>
              </w:rPr>
              <w:t>BGE2034B0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體育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禪柔瑜伽</w:t>
            </w:r>
            <w:proofErr w:type="gramEnd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(IV)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Physical Education: Zen Yoga(IV)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15:10-17:00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簡淑華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兼任副教授級專業技術人員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BGE2008B0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中級日文</w:t>
            </w: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Japanese Middle Class(II)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語言、溝通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15:10-17:00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陳宗元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520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BGE2027B0 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禪韻國畫</w:t>
            </w:r>
            <w:proofErr w:type="gramEnd"/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(II)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Chan in Traditional Chinese   Painting(II)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人文、藝術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13:10-15:00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簡淑華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兼任副教授級專業技術人員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BGE203500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法律與生活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Law and Life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社會、文化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8:10-10:00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張雅雯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兼任講師</w:t>
            </w:r>
          </w:p>
        </w:tc>
      </w:tr>
      <w:tr w:rsidR="00EE7497" w:rsidRPr="00477A8E" w:rsidTr="00EE7497">
        <w:trPr>
          <w:trHeight w:val="520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BGE302300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組織管理與宗教發展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Organizational management and religious development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社會、文化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13:10-15:00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楊坤修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人社學群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 xml:space="preserve"> </w:t>
            </w: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專任助理教授</w:t>
            </w:r>
          </w:p>
        </w:tc>
      </w:tr>
      <w:tr w:rsidR="00EE7497" w:rsidRPr="00477A8E" w:rsidTr="00EE7497">
        <w:trPr>
          <w:trHeight w:val="307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BGE401200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環境藝術與建築美學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proofErr w:type="spellStart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Evironmental</w:t>
            </w:r>
            <w:proofErr w:type="spellEnd"/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 arts and  architectural aesthetics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生命、環境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10:10-12:00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曾漢珍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人社學群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專任副教授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佛學三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BGE302500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人．科學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Science and Human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數理、資訊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通識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10:10-12:00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黃文吟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佛教學系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>兼任助理教授</w:t>
            </w:r>
          </w:p>
        </w:tc>
      </w:tr>
      <w:tr w:rsidR="00EE7497" w:rsidRPr="00477A8E" w:rsidTr="00EE7497">
        <w:trPr>
          <w:trHeight w:val="434"/>
        </w:trPr>
        <w:tc>
          <w:tcPr>
            <w:tcW w:w="84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佛學四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BGE400500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>法鼓講座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Dharma Drum Lectures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7497" w:rsidRPr="00E94C5B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E94C5B">
              <w:rPr>
                <w:rFonts w:eastAsia="微軟正黑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7497" w:rsidRPr="00477A8E" w:rsidRDefault="00EE7497" w:rsidP="009675B7">
            <w:pPr>
              <w:widowControl/>
              <w:suppressAutoHyphens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0"/>
                <w:szCs w:val="22"/>
              </w:rPr>
            </w:pPr>
            <w:r w:rsidRPr="00477A8E">
              <w:rPr>
                <w:rFonts w:eastAsia="微軟正黑體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</w:tbl>
    <w:p w:rsidR="00634796" w:rsidRDefault="00634796"/>
    <w:sectPr w:rsidR="00634796" w:rsidSect="00EE7497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教育部標準楷書">
    <w:altName w:val="Arial Unicode MS"/>
    <w:charset w:val="88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97"/>
    <w:rsid w:val="00634796"/>
    <w:rsid w:val="00E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2020-04-09T08:53:00Z</dcterms:created>
  <dcterms:modified xsi:type="dcterms:W3CDTF">2020-04-09T08:54:00Z</dcterms:modified>
</cp:coreProperties>
</file>